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01"/>
        <w:tblW w:w="9204" w:type="dxa"/>
        <w:tblLook w:val="04A0" w:firstRow="1" w:lastRow="0" w:firstColumn="1" w:lastColumn="0" w:noHBand="0" w:noVBand="1"/>
      </w:tblPr>
      <w:tblGrid>
        <w:gridCol w:w="8038"/>
        <w:gridCol w:w="1166"/>
      </w:tblGrid>
      <w:tr w:rsidR="00B441A8" w14:paraId="730C577C" w14:textId="77777777" w:rsidTr="004F50CB">
        <w:tc>
          <w:tcPr>
            <w:tcW w:w="9204" w:type="dxa"/>
            <w:gridSpan w:val="2"/>
            <w:shd w:val="clear" w:color="auto" w:fill="D9D9D9" w:themeFill="background1" w:themeFillShade="D9"/>
          </w:tcPr>
          <w:p w14:paraId="701BBC1B" w14:textId="77777777" w:rsidR="00B441A8" w:rsidRDefault="00B441A8" w:rsidP="00B441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Procurement Procedures Checklist</w:t>
            </w:r>
            <w:r w:rsidR="00CE1EC6">
              <w:rPr>
                <w:b/>
                <w:sz w:val="28"/>
              </w:rPr>
              <w:t xml:space="preserve"> for the NSLP</w:t>
            </w:r>
          </w:p>
        </w:tc>
      </w:tr>
      <w:tr w:rsidR="00B441A8" w:rsidRPr="00BB3E6A" w14:paraId="27EEAD46" w14:textId="77777777" w:rsidTr="004F50CB">
        <w:tc>
          <w:tcPr>
            <w:tcW w:w="9204" w:type="dxa"/>
            <w:gridSpan w:val="2"/>
          </w:tcPr>
          <w:p w14:paraId="3B852935" w14:textId="2D336E44" w:rsidR="00B441A8" w:rsidRDefault="00B441A8" w:rsidP="00B441A8">
            <w:pPr>
              <w:rPr>
                <w:b/>
                <w:sz w:val="24"/>
              </w:rPr>
            </w:pPr>
            <w:r w:rsidRPr="00BB3E6A">
              <w:rPr>
                <w:b/>
                <w:sz w:val="24"/>
              </w:rPr>
              <w:t>SFA</w:t>
            </w:r>
            <w:r>
              <w:rPr>
                <w:b/>
                <w:sz w:val="24"/>
              </w:rPr>
              <w:t xml:space="preserve"> Name:</w:t>
            </w:r>
            <w:r w:rsidR="00FB2358">
              <w:rPr>
                <w:b/>
                <w:sz w:val="24"/>
              </w:rPr>
              <w:t xml:space="preserve"> </w:t>
            </w:r>
          </w:p>
          <w:p w14:paraId="7E8AA526" w14:textId="77777777" w:rsidR="004F50CB" w:rsidRPr="00BB3E6A" w:rsidRDefault="004F50CB" w:rsidP="00B441A8">
            <w:pPr>
              <w:rPr>
                <w:b/>
                <w:sz w:val="24"/>
              </w:rPr>
            </w:pPr>
          </w:p>
        </w:tc>
      </w:tr>
      <w:tr w:rsidR="004F50CB" w:rsidRPr="00BB3E6A" w14:paraId="43ACE66B" w14:textId="77777777" w:rsidTr="004F50CB">
        <w:tc>
          <w:tcPr>
            <w:tcW w:w="8038" w:type="dxa"/>
          </w:tcPr>
          <w:p w14:paraId="0A7A23AF" w14:textId="77777777" w:rsidR="004F50CB" w:rsidRPr="004F50CB" w:rsidRDefault="004F50CB" w:rsidP="00B441A8">
            <w:p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At a minimum, procurement procedures should include:</w:t>
            </w:r>
          </w:p>
        </w:tc>
        <w:tc>
          <w:tcPr>
            <w:tcW w:w="1166" w:type="dxa"/>
            <w:vAlign w:val="center"/>
          </w:tcPr>
          <w:p w14:paraId="0AB7AE78" w14:textId="77777777" w:rsidR="004F50CB" w:rsidRPr="00B441A8" w:rsidRDefault="004F50CB" w:rsidP="00B441A8">
            <w:pPr>
              <w:jc w:val="center"/>
              <w:rPr>
                <w:b/>
                <w:sz w:val="20"/>
              </w:rPr>
            </w:pPr>
            <w:r w:rsidRPr="00B441A8">
              <w:rPr>
                <w:b/>
                <w:sz w:val="20"/>
              </w:rPr>
              <w:t>Compliant</w:t>
            </w:r>
            <w:r>
              <w:rPr>
                <w:b/>
                <w:sz w:val="20"/>
              </w:rPr>
              <w:t>?</w:t>
            </w:r>
          </w:p>
        </w:tc>
      </w:tr>
      <w:tr w:rsidR="004F50CB" w:rsidRPr="00BB3E6A" w14:paraId="1CB7689B" w14:textId="77777777" w:rsidTr="004F50CB">
        <w:tc>
          <w:tcPr>
            <w:tcW w:w="8038" w:type="dxa"/>
          </w:tcPr>
          <w:p w14:paraId="5B1072E2" w14:textId="77777777"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Methods used for products and services (micro, small, and/or formal)</w:t>
            </w:r>
          </w:p>
        </w:tc>
        <w:tc>
          <w:tcPr>
            <w:tcW w:w="1166" w:type="dxa"/>
            <w:vAlign w:val="center"/>
          </w:tcPr>
          <w:p w14:paraId="2114240A" w14:textId="12A71CFF"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BB3E6A" w14:paraId="43A389C9" w14:textId="77777777" w:rsidTr="004F50CB">
        <w:trPr>
          <w:trHeight w:val="537"/>
        </w:trPr>
        <w:tc>
          <w:tcPr>
            <w:tcW w:w="8038" w:type="dxa"/>
          </w:tcPr>
          <w:p w14:paraId="4334B509" w14:textId="77777777"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Reference to Federal, State and local regulations</w:t>
            </w:r>
          </w:p>
        </w:tc>
        <w:tc>
          <w:tcPr>
            <w:tcW w:w="1166" w:type="dxa"/>
            <w:vAlign w:val="center"/>
          </w:tcPr>
          <w:p w14:paraId="5811F2FC" w14:textId="30101C8F"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14:paraId="0E473F1A" w14:textId="77777777" w:rsidTr="004F50CB">
        <w:trPr>
          <w:trHeight w:val="537"/>
        </w:trPr>
        <w:tc>
          <w:tcPr>
            <w:tcW w:w="8038" w:type="dxa"/>
          </w:tcPr>
          <w:p w14:paraId="73E9AE7F" w14:textId="77777777"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Language that prohibits unnecessary or duplicative purchases</w:t>
            </w:r>
          </w:p>
        </w:tc>
        <w:tc>
          <w:tcPr>
            <w:tcW w:w="1166" w:type="dxa"/>
            <w:vAlign w:val="center"/>
          </w:tcPr>
          <w:p w14:paraId="66D82D1A" w14:textId="75245D15"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14:paraId="451F060F" w14:textId="77777777" w:rsidTr="004F50CB">
        <w:trPr>
          <w:trHeight w:val="537"/>
        </w:trPr>
        <w:tc>
          <w:tcPr>
            <w:tcW w:w="8038" w:type="dxa"/>
          </w:tcPr>
          <w:p w14:paraId="5E4C7733" w14:textId="77777777"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Procurement specifications</w:t>
            </w:r>
          </w:p>
        </w:tc>
        <w:tc>
          <w:tcPr>
            <w:tcW w:w="1166" w:type="dxa"/>
            <w:vAlign w:val="center"/>
          </w:tcPr>
          <w:p w14:paraId="3685C68E" w14:textId="0F13E53E"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C44A59" w14:paraId="6EE34695" w14:textId="77777777" w:rsidTr="004F50CB">
        <w:trPr>
          <w:trHeight w:val="537"/>
        </w:trPr>
        <w:tc>
          <w:tcPr>
            <w:tcW w:w="8038" w:type="dxa"/>
          </w:tcPr>
          <w:p w14:paraId="2D7B9890" w14:textId="77777777"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Language that supports the use of small, minority and women’s businesses, when possible</w:t>
            </w:r>
          </w:p>
        </w:tc>
        <w:tc>
          <w:tcPr>
            <w:tcW w:w="1166" w:type="dxa"/>
            <w:vAlign w:val="center"/>
          </w:tcPr>
          <w:p w14:paraId="79989D9B" w14:textId="5375D3A8" w:rsidR="00FB2358" w:rsidRPr="00D453F3" w:rsidRDefault="00FB2358" w:rsidP="00FB23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C44A59" w14:paraId="5D909D57" w14:textId="77777777" w:rsidTr="004F50CB">
        <w:trPr>
          <w:trHeight w:val="537"/>
        </w:trPr>
        <w:tc>
          <w:tcPr>
            <w:tcW w:w="8038" w:type="dxa"/>
          </w:tcPr>
          <w:p w14:paraId="2017A4F6" w14:textId="77777777"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Code of Conduct or reference to the Code of Conduct</w:t>
            </w:r>
          </w:p>
        </w:tc>
        <w:tc>
          <w:tcPr>
            <w:tcW w:w="1166" w:type="dxa"/>
            <w:vAlign w:val="center"/>
          </w:tcPr>
          <w:p w14:paraId="46203B52" w14:textId="094E43AF"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C44A59" w14:paraId="5AE1ADBD" w14:textId="77777777" w:rsidTr="004F50CB">
        <w:trPr>
          <w:trHeight w:val="537"/>
        </w:trPr>
        <w:tc>
          <w:tcPr>
            <w:tcW w:w="8038" w:type="dxa"/>
          </w:tcPr>
          <w:p w14:paraId="0FF109AB" w14:textId="77777777"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>The procedures should not include any language that unduly restricts competition.</w:t>
            </w:r>
          </w:p>
        </w:tc>
        <w:tc>
          <w:tcPr>
            <w:tcW w:w="1166" w:type="dxa"/>
            <w:vAlign w:val="center"/>
          </w:tcPr>
          <w:p w14:paraId="2D0CB0A6" w14:textId="1A8740FB"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C44A59" w14:paraId="0050800F" w14:textId="77777777" w:rsidTr="004F50CB">
        <w:trPr>
          <w:trHeight w:val="537"/>
        </w:trPr>
        <w:tc>
          <w:tcPr>
            <w:tcW w:w="8038" w:type="dxa"/>
          </w:tcPr>
          <w:p w14:paraId="1ED318E8" w14:textId="77777777" w:rsidR="004F50CB" w:rsidRPr="004F50CB" w:rsidRDefault="004F50CB" w:rsidP="004F50CB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4F50CB">
              <w:rPr>
                <w:rFonts w:eastAsiaTheme="minorEastAsia" w:cstheme="minorHAnsi"/>
                <w:color w:val="000000" w:themeColor="text1"/>
                <w:kern w:val="24"/>
              </w:rPr>
              <w:t xml:space="preserve">Language stating that records documenting all procurement activities will be kept </w:t>
            </w:r>
          </w:p>
        </w:tc>
        <w:tc>
          <w:tcPr>
            <w:tcW w:w="1166" w:type="dxa"/>
            <w:vAlign w:val="center"/>
          </w:tcPr>
          <w:p w14:paraId="236F4FAE" w14:textId="51D49DB2"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0CB" w:rsidRPr="00C44A59" w14:paraId="417582C8" w14:textId="77777777" w:rsidTr="00DA715A">
        <w:trPr>
          <w:trHeight w:val="537"/>
        </w:trPr>
        <w:tc>
          <w:tcPr>
            <w:tcW w:w="9204" w:type="dxa"/>
            <w:gridSpan w:val="2"/>
          </w:tcPr>
          <w:p w14:paraId="2B4D7B9E" w14:textId="72AA846C" w:rsidR="004F50CB" w:rsidRDefault="004F50CB" w:rsidP="00FF2AE8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Comments:</w:t>
            </w:r>
            <w:r w:rsidR="00FB2358">
              <w:rPr>
                <w:rFonts w:eastAsiaTheme="minorEastAsia" w:hAnsi="Calibri"/>
                <w:color w:val="000000" w:themeColor="text1"/>
                <w:kern w:val="24"/>
              </w:rPr>
              <w:t xml:space="preserve"> </w:t>
            </w:r>
          </w:p>
          <w:p w14:paraId="568C30C5" w14:textId="77777777"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14:paraId="5B37CBA8" w14:textId="77777777"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14:paraId="068CE0EC" w14:textId="77777777"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14:paraId="659D7EFF" w14:textId="77777777"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14:paraId="661DDE7E" w14:textId="77777777"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14:paraId="22ED6A28" w14:textId="77777777"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14:paraId="090E46F8" w14:textId="77777777" w:rsidR="004F50CB" w:rsidRDefault="004F50CB" w:rsidP="00FF2AE8">
            <w:pPr>
              <w:ind w:left="360"/>
              <w:rPr>
                <w:rFonts w:eastAsiaTheme="minorEastAsia" w:hAnsi="Calibri"/>
                <w:color w:val="000000" w:themeColor="text1"/>
                <w:kern w:val="24"/>
              </w:rPr>
            </w:pPr>
          </w:p>
          <w:p w14:paraId="03C541AF" w14:textId="77777777" w:rsidR="004F50CB" w:rsidRPr="00D453F3" w:rsidRDefault="004F50CB" w:rsidP="00FF2A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42712F0" w14:textId="77777777" w:rsidR="00C8201E" w:rsidRDefault="00C8201E" w:rsidP="00B441A8"/>
    <w:sectPr w:rsidR="00C82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4E36" w14:textId="77777777" w:rsidR="003B31B3" w:rsidRDefault="003B31B3" w:rsidP="003B31B3">
      <w:pPr>
        <w:spacing w:after="0" w:line="240" w:lineRule="auto"/>
      </w:pPr>
      <w:r>
        <w:separator/>
      </w:r>
    </w:p>
  </w:endnote>
  <w:endnote w:type="continuationSeparator" w:id="0">
    <w:p w14:paraId="6C308793" w14:textId="77777777" w:rsidR="003B31B3" w:rsidRDefault="003B31B3" w:rsidP="003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65D3" w14:textId="77777777" w:rsidR="004F50CB" w:rsidRDefault="004F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D57C" w14:textId="77777777" w:rsidR="00936492" w:rsidRPr="000F78A5" w:rsidRDefault="00936492" w:rsidP="00936492">
    <w:pPr>
      <w:spacing w:line="240" w:lineRule="auto"/>
      <w:rPr>
        <w:rFonts w:cstheme="minorHAnsi"/>
        <w:i/>
      </w:rPr>
    </w:pPr>
    <w:r w:rsidRPr="000F78A5">
      <w:rPr>
        <w:rFonts w:cstheme="minorHAnsi"/>
        <w:i/>
      </w:rPr>
      <w:t xml:space="preserve">This document is subject to revision. </w:t>
    </w:r>
  </w:p>
  <w:p w14:paraId="794DEA68" w14:textId="77777777" w:rsidR="004F05CF" w:rsidRDefault="004F05CF" w:rsidP="004F50CB">
    <w:pPr>
      <w:tabs>
        <w:tab w:val="left" w:pos="4176"/>
        <w:tab w:val="left" w:pos="6216"/>
      </w:tabs>
    </w:pPr>
    <w:r>
      <w:t>This institution is an equal opportunity provider.</w:t>
    </w:r>
    <w:r w:rsidR="004F50CB">
      <w:tab/>
    </w:r>
    <w:r w:rsidR="004F50CB">
      <w:tab/>
    </w:r>
    <w:r w:rsidR="004F50CB">
      <w:tab/>
    </w:r>
    <w:r w:rsidR="004F50CB">
      <w:tab/>
      <w:t>11/2019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E6BD" w14:textId="77777777" w:rsidR="004F50CB" w:rsidRDefault="004F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B230" w14:textId="77777777" w:rsidR="003B31B3" w:rsidRDefault="003B31B3" w:rsidP="003B31B3">
      <w:pPr>
        <w:spacing w:after="0" w:line="240" w:lineRule="auto"/>
      </w:pPr>
      <w:r>
        <w:separator/>
      </w:r>
    </w:p>
  </w:footnote>
  <w:footnote w:type="continuationSeparator" w:id="0">
    <w:p w14:paraId="7BA7D4FB" w14:textId="77777777" w:rsidR="003B31B3" w:rsidRDefault="003B31B3" w:rsidP="003B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B307" w14:textId="77777777" w:rsidR="004F50CB" w:rsidRDefault="004F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ED1A" w14:textId="77777777" w:rsidR="004F50CB" w:rsidRDefault="004F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AA59" w14:textId="77777777" w:rsidR="004F50CB" w:rsidRDefault="004F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E5D"/>
    <w:multiLevelType w:val="hybridMultilevel"/>
    <w:tmpl w:val="A5EC010A"/>
    <w:lvl w:ilvl="0" w:tplc="40B486E0">
      <w:start w:val="1"/>
      <w:numFmt w:val="decimal"/>
      <w:lvlText w:val="%1)"/>
      <w:lvlJc w:val="left"/>
      <w:pPr>
        <w:ind w:left="720" w:hanging="360"/>
      </w:pPr>
      <w:rPr>
        <w:rFonts w:eastAsiaTheme="minorEastAsia" w:hAnsi="Calibri"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7ECD"/>
    <w:multiLevelType w:val="hybridMultilevel"/>
    <w:tmpl w:val="4886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4AC1"/>
    <w:multiLevelType w:val="hybridMultilevel"/>
    <w:tmpl w:val="1F0C9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89491">
    <w:abstractNumId w:val="2"/>
  </w:num>
  <w:num w:numId="2" w16cid:durableId="2042123774">
    <w:abstractNumId w:val="0"/>
  </w:num>
  <w:num w:numId="3" w16cid:durableId="127332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2D"/>
    <w:rsid w:val="003B31B3"/>
    <w:rsid w:val="004F05CF"/>
    <w:rsid w:val="004F50CB"/>
    <w:rsid w:val="005B2F30"/>
    <w:rsid w:val="006D2FD8"/>
    <w:rsid w:val="0072552D"/>
    <w:rsid w:val="008156A6"/>
    <w:rsid w:val="00827A01"/>
    <w:rsid w:val="00936492"/>
    <w:rsid w:val="009B0EA5"/>
    <w:rsid w:val="00B441A8"/>
    <w:rsid w:val="00C8201E"/>
    <w:rsid w:val="00CE1EC6"/>
    <w:rsid w:val="00DE597D"/>
    <w:rsid w:val="00F948AE"/>
    <w:rsid w:val="00FB235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8BE6"/>
  <w15:chartTrackingRefBased/>
  <w15:docId w15:val="{409197E3-9EAD-4B8C-9013-97A890B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B3"/>
  </w:style>
  <w:style w:type="paragraph" w:styleId="Footer">
    <w:name w:val="footer"/>
    <w:basedOn w:val="Normal"/>
    <w:link w:val="FooterChar"/>
    <w:uiPriority w:val="99"/>
    <w:unhideWhenUsed/>
    <w:rsid w:val="003B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Platt, Sarah D</cp:lastModifiedBy>
  <cp:revision>9</cp:revision>
  <dcterms:created xsi:type="dcterms:W3CDTF">2019-11-12T17:34:00Z</dcterms:created>
  <dcterms:modified xsi:type="dcterms:W3CDTF">2023-10-10T18:58:00Z</dcterms:modified>
</cp:coreProperties>
</file>